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9D41E1A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CONFORMIDAD CON LOS </w:t>
      </w:r>
      <w:r w:rsidR="00FC05F0">
        <w:rPr>
          <w:rFonts w:asciiTheme="minorHAnsi" w:hAnsiTheme="minorHAnsi" w:cstheme="minorHAnsi"/>
          <w:b/>
          <w:bCs/>
          <w:lang w:val="es-ES"/>
        </w:rPr>
        <w:t>REQUISITOS DE LOS BENEFICIARIOS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3B05D8A6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DD00AE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30072D">
        <w:rPr>
          <w:rFonts w:asciiTheme="minorHAnsi" w:hAnsiTheme="minorHAnsi" w:cstheme="minorHAnsi"/>
          <w:b/>
          <w:lang w:val="es-ES"/>
        </w:rPr>
        <w:t>Activas</w:t>
      </w:r>
      <w:r w:rsidR="004E12B0" w:rsidRPr="00DD00AE">
        <w:rPr>
          <w:rFonts w:asciiTheme="minorHAnsi" w:hAnsiTheme="minorHAnsi" w:cstheme="minorHAnsi"/>
          <w:b/>
          <w:lang w:val="es-ES"/>
        </w:rPr>
        <w:t xml:space="preserve"> – 202</w:t>
      </w:r>
      <w:r w:rsidR="0030072D">
        <w:rPr>
          <w:rFonts w:asciiTheme="minorHAnsi" w:hAnsiTheme="minorHAnsi" w:cstheme="minorHAnsi"/>
          <w:b/>
          <w:lang w:val="es-ES"/>
        </w:rPr>
        <w:t>3</w:t>
      </w:r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48605FFC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44F27BB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6BFACCE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1. Cumple con todos los requisitos indicados en el artículo 13 de la Ley General de Subvenciones, necesarios para obtener la condición de beneficiario.</w:t>
      </w:r>
    </w:p>
    <w:p w14:paraId="12553461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9C7230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2. No está sujeta a una orden de recuperación pendiente tras una decisión previa de la Comisión Europea que haya declarado una ayuda ilegal e incompatible con el mercado común.</w:t>
      </w:r>
    </w:p>
    <w:p w14:paraId="1797FA25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C642A2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3. No ha obtenido ayudas, ingresos o recursos para ninguno de los conceptos contemplados en este proyecto, procedentes de cualesquiera Administraciones públicas o entes públicos o privados, nacionales, de la Unión Europea o de otros organismos internacionales.</w:t>
      </w:r>
    </w:p>
    <w:p w14:paraId="69B28D75" w14:textId="5299D699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El firmante acepta la cesión de datos entre las Administraciones Públicas implicadas para dar cumplimiento a lo previsto en la normativa europea que es de aplicación y de conformidad con la Ley Orgánica 3/2018, de 5 de diciembre, de Protección de Datos Personales y garantía de los derechos digitales</w:t>
      </w:r>
      <w:r>
        <w:rPr>
          <w:rFonts w:asciiTheme="minorHAnsi" w:hAnsiTheme="minorHAnsi" w:cstheme="minorHAnsi"/>
          <w:lang w:val="es-ES"/>
        </w:rPr>
        <w:t>.</w:t>
      </w:r>
    </w:p>
    <w:p w14:paraId="01E9B98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E7FBC85" w14:textId="1520C823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4. A</w:t>
      </w:r>
      <w:r w:rsidRPr="004E12B0">
        <w:rPr>
          <w:rFonts w:asciiTheme="minorHAnsi" w:hAnsiTheme="minorHAnsi" w:cstheme="minorHAnsi"/>
          <w:lang w:val="es-ES"/>
        </w:rPr>
        <w:t>utoriza al Ministerio de Asuntos Económicos y Transformación Digital a obtener de forma directa de los órganos competentes los datos relativos a las obligaciones tributarias, obligaciones con la Seguridad Social residencia fiscal y/o la verificación de cualquier otro dato aportado durante la concesión y el seguimiento de las ayudas:</w:t>
      </w:r>
    </w:p>
    <w:p w14:paraId="05702EE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12C9761E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5. </w:t>
      </w:r>
      <w:r w:rsidRPr="004E12B0">
        <w:rPr>
          <w:rFonts w:asciiTheme="minorHAnsi" w:hAnsiTheme="minorHAnsi" w:cstheme="minorHAnsi"/>
          <w:lang w:val="es-ES"/>
        </w:rPr>
        <w:t xml:space="preserve">No tiene prevista la subcontratación para el desarrollo del proyecto con personas físicas o jurídicas vinculadas con el solicitante (las del denominado grupo "ampliado" definido en la Norma de elaboración de las cuentas anuales (NECA) 13ª "Empresas del grupo, multigrupo y asociadas" del Plan General de Contabilidad, aprobado por Real Decreto. 1514/2007, de 16 de noviembre), excepto con las relacionadas </w:t>
      </w:r>
      <w:r w:rsidR="00A96EAE">
        <w:rPr>
          <w:rFonts w:asciiTheme="minorHAnsi" w:hAnsiTheme="minorHAnsi" w:cstheme="minorHAnsi"/>
          <w:lang w:val="es-ES"/>
        </w:rPr>
        <w:t>en el documento “Declaración de Entidades Vinculadas”.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4381F18" w14:textId="6BA8F184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>6. Se</w:t>
      </w:r>
      <w:r w:rsidRPr="004E12B0">
        <w:rPr>
          <w:rFonts w:asciiTheme="minorHAnsi" w:hAnsiTheme="minorHAnsi" w:cstheme="minorHAnsi"/>
          <w:lang w:val="es-ES"/>
        </w:rPr>
        <w:t xml:space="preserve"> compromete al cumplimiento de los principios transversales establecidos en el PRTR y que pudieran afectar al ámbito objeto de gestión en el que se enmarca el presente proyecto.</w:t>
      </w:r>
    </w:p>
    <w:p w14:paraId="4B465621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E583A11" w14:textId="6F9BD014" w:rsidR="009C74D6" w:rsidRPr="009C74D6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7. S</w:t>
      </w:r>
      <w:r w:rsidRPr="004E12B0">
        <w:rPr>
          <w:rFonts w:asciiTheme="minorHAnsi" w:hAnsiTheme="minorHAnsi" w:cstheme="minorHAnsi"/>
          <w:lang w:val="es-ES"/>
        </w:rPr>
        <w:t>e compromete al cumplimiento de los requisitos que se recogen en el Anexo V de esta Convocatoria, al amparo de la cual se solicita la ayuda, relativos al principio de “no causar daño significativo” (principio do no significant harm - DNSH).</w:t>
      </w:r>
    </w:p>
    <w:p w14:paraId="48C39674" w14:textId="30305417" w:rsid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916C1E2" w14:textId="5DFE8781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8A13A01" w14:textId="1B4BDF03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B7388D" w14:textId="77777777" w:rsidR="00DD00AE" w:rsidRPr="009C74D6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F389324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B32265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05C570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EAE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0" w:dyaOrig="830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46510823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072D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EAE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2265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00AE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85222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C05F0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7C19A9-D470-4D23-9836-964A56EAA387}"/>
</file>

<file path=customXml/itemProps2.xml><?xml version="1.0" encoding="utf-8"?>
<ds:datastoreItem xmlns:ds="http://schemas.openxmlformats.org/officeDocument/2006/customXml" ds:itemID="{85F43E80-59CC-428D-875E-D75202C93781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3F80D272-D929-4470-A78B-3B02E6C976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422</Words>
  <Characters>2327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Dapena Bosquet, Isabel Luisa</cp:lastModifiedBy>
  <cp:revision>3</cp:revision>
  <cp:lastPrinted>2020-03-10T10:20:00Z</cp:lastPrinted>
  <dcterms:created xsi:type="dcterms:W3CDTF">2022-09-22T09:56:00Z</dcterms:created>
  <dcterms:modified xsi:type="dcterms:W3CDTF">2023-05-25T07:07:00Z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